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CA" w:rsidRPr="00401ECA" w:rsidRDefault="00401ECA" w:rsidP="00401EC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01EC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Утверждена новая форма декларации по земельному налогу</w:t>
      </w:r>
    </w:p>
    <w:p w:rsidR="00401ECA" w:rsidRPr="00401ECA" w:rsidRDefault="00401ECA" w:rsidP="00401EC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Приказом от 10.05.17 № </w:t>
      </w:r>
      <w:hyperlink r:id="rId4" w:history="1">
        <w:r w:rsidRPr="00401E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ММВ-7-21/347@</w:t>
        </w:r>
      </w:hyperlink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утвердила форму, электронный формат представления налоговой декларации по земельному налогу и порядок ее заполнения. Признается утратившим силу приказ от 28.10.2011 № ММВ-7-11/696@.</w:t>
      </w:r>
    </w:p>
    <w:p w:rsidR="00401ECA" w:rsidRPr="00401ECA" w:rsidRDefault="00401ECA" w:rsidP="00401EC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Новым приказом установлено, что он вступает в силу по истечении двух месяцев со дня его официального опубликования и </w:t>
      </w:r>
      <w:proofErr w:type="gramStart"/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применяется</w:t>
      </w:r>
      <w:proofErr w:type="gramEnd"/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начиная с представления декларации по земельному налогу за 2017 год.</w:t>
      </w:r>
    </w:p>
    <w:p w:rsidR="00401ECA" w:rsidRPr="00401ECA" w:rsidRDefault="00401ECA" w:rsidP="00401ECA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декларации изменилась не очень существенно. В разделе 2 "Расчет налоговой базы и суммы земельного налога" в строке 050 "</w:t>
      </w:r>
      <w:hyperlink r:id="rId5" w:tooltip="Кадастровая стоимость (определение, описание, подробности)" w:history="1">
        <w:r w:rsidRPr="00401EC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Кадастровая стоимость</w:t>
        </w:r>
      </w:hyperlink>
      <w:r w:rsidRPr="00401ECA">
        <w:rPr>
          <w:rFonts w:ascii="Times New Roman" w:eastAsia="Times New Roman" w:hAnsi="Times New Roman" w:cs="Times New Roman"/>
          <w:color w:val="333333"/>
          <w:sz w:val="24"/>
          <w:szCs w:val="24"/>
        </w:rPr>
        <w:t> (доля кадастровой стоимости) земельного участка" добавлено упоминание нормативной цены земли, теперь строка 050 будет выглядеть так: "Кадастровая стоимость (доля кадастровой стоимости) земельного участка / Нормативная цена земли (в рублях)".</w:t>
      </w:r>
    </w:p>
    <w:p w:rsidR="0058498C" w:rsidRDefault="0058498C"/>
    <w:sectPr w:rsidR="0058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ECA"/>
    <w:rsid w:val="00401ECA"/>
    <w:rsid w:val="0058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ECA"/>
  </w:style>
  <w:style w:type="character" w:styleId="a4">
    <w:name w:val="Hyperlink"/>
    <w:basedOn w:val="a0"/>
    <w:uiPriority w:val="99"/>
    <w:semiHidden/>
    <w:unhideWhenUsed/>
    <w:rsid w:val="0040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accounting/kadastrovaya_stoimost.html" TargetMode="External"/><Relationship Id="rId4" Type="http://schemas.openxmlformats.org/officeDocument/2006/relationships/hyperlink" Target="https://www.audit-it.ru/law/account/910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2017-06-23T11:22:00Z</dcterms:created>
  <dcterms:modified xsi:type="dcterms:W3CDTF">2017-06-23T11:22:00Z</dcterms:modified>
</cp:coreProperties>
</file>